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649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Директору департамента образования администрации города Нижневартовска</w:t>
      </w:r>
    </w:p>
    <w:p>
      <w:pPr>
        <w:pStyle w:val="Normal"/>
        <w:ind w:left="4649" w:right="0" w:hanging="0"/>
        <w:jc w:val="center"/>
        <w:rPr>
          <w:sz w:val="2"/>
          <w:szCs w:val="2"/>
        </w:rPr>
      </w:pPr>
      <w:r>
        <w:rPr>
          <w:sz w:val="24"/>
          <w:szCs w:val="24"/>
        </w:rPr>
        <w:t xml:space="preserve">С.Г. Князевой </w:t>
      </w:r>
    </w:p>
    <w:p>
      <w:pPr>
        <w:pStyle w:val="Normal"/>
        <w:pBdr>
          <w:top w:val="single" w:sz="4" w:space="1" w:color="000000"/>
        </w:pBdr>
        <w:ind w:left="4649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pBdr>
          <w:top w:val="single" w:sz="4" w:space="1" w:color="000000"/>
        </w:pBdr>
        <w:spacing w:before="0" w:after="360"/>
        <w:ind w:left="4649" w:right="0" w:hanging="0"/>
        <w:jc w:val="center"/>
        <w:rPr>
          <w:b/>
          <w:b/>
          <w:bCs/>
          <w:spacing w:val="44"/>
          <w:sz w:val="26"/>
          <w:szCs w:val="26"/>
        </w:rPr>
      </w:pPr>
      <w:r>
        <w:rPr/>
        <w:t xml:space="preserve"> </w:t>
      </w:r>
      <w:r>
        <w:rPr/>
        <w:t xml:space="preserve">(наименование исполнительного органа субъекта </w:t>
        <w:br/>
        <w:t xml:space="preserve">Российской Федерации, органа местного самоуправления или подведомственной организации </w:t>
        <w:br/>
        <w:t xml:space="preserve">(далее – уполномоченный орган), которыми предоставляется услуга "Выплата компенсации части родительской платы </w:t>
        <w:br/>
        <w:t xml:space="preserve">за присмотр и уход за детьми в государственных </w:t>
        <w:br/>
        <w:t xml:space="preserve">или муниципальных образовательных организациях, находящихся на территории соответствующего субъекта Российской Федерации" (далее – государственная (муниципальная) услуга) в соответствии </w:t>
        <w:br/>
        <w:t xml:space="preserve">с законодательством субъекта Российской Федерации </w:t>
        <w:br/>
        <w:t xml:space="preserve">и (или) нормативными правовыми актами </w:t>
        <w:br/>
        <w:t>органов местного самоуправления)</w:t>
      </w:r>
    </w:p>
    <w:p>
      <w:pPr>
        <w:pStyle w:val="Normal"/>
        <w:spacing w:before="0" w:after="120"/>
        <w:jc w:val="center"/>
        <w:rPr>
          <w:b/>
          <w:b/>
          <w:bCs/>
          <w:sz w:val="26"/>
          <w:szCs w:val="26"/>
        </w:rPr>
      </w:pPr>
      <w:r>
        <w:rPr>
          <w:b/>
          <w:bCs/>
          <w:spacing w:val="44"/>
          <w:sz w:val="26"/>
          <w:szCs w:val="26"/>
        </w:rPr>
        <w:t>ЗАЯВЛЕНИЕ</w:t>
      </w:r>
    </w:p>
    <w:p>
      <w:pPr>
        <w:pStyle w:val="Normal"/>
        <w:tabs>
          <w:tab w:val="clear" w:pos="709"/>
          <w:tab w:val="right" w:pos="9923" w:leader="none"/>
        </w:tabs>
        <w:spacing w:before="0" w:after="120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>о предоставлении государственной и (или) муниципальной услуги</w:t>
        <w:br/>
        <w:t>"Выплата компенсации части родительской платы за присмотр и уход</w:t>
        <w:br/>
        <w:t>за детьми в государственных и муниципальных образовательных</w:t>
        <w:br/>
        <w:t>организациях, находящихся на территории</w:t>
      </w:r>
    </w:p>
    <w:p>
      <w:pPr>
        <w:pStyle w:val="Normal"/>
        <w:tabs>
          <w:tab w:val="clear" w:pos="709"/>
          <w:tab w:val="center" w:pos="4785" w:leader="none"/>
          <w:tab w:val="right" w:pos="9498" w:leader="none"/>
        </w:tabs>
        <w:ind w:left="0" w:right="-2" w:hanging="0"/>
        <w:jc w:val="center"/>
        <w:rPr>
          <w:sz w:val="24"/>
          <w:szCs w:val="24"/>
        </w:rPr>
      </w:pPr>
      <w:r>
        <w:rPr>
          <w:sz w:val="24"/>
          <w:szCs w:val="24"/>
        </w:rPr>
        <w:t>Ханты- Мансийский автономный округ – Югра город Нижневартовск</w:t>
      </w:r>
    </w:p>
    <w:p>
      <w:pPr>
        <w:pStyle w:val="Normal"/>
        <w:pBdr>
          <w:top w:val="single" w:sz="4" w:space="1" w:color="000000"/>
        </w:pBdr>
        <w:spacing w:before="0" w:after="360"/>
        <w:ind w:left="567" w:right="567" w:hanging="0"/>
        <w:jc w:val="center"/>
        <w:rPr>
          <w:sz w:val="24"/>
          <w:szCs w:val="24"/>
        </w:rPr>
      </w:pPr>
      <w:r>
        <w:rPr/>
        <w:t>(указывается субъект Российской Федерации и муниципальное образование)</w:t>
      </w:r>
    </w:p>
    <w:p>
      <w:pPr>
        <w:pStyle w:val="Normal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>
      <w:pPr>
        <w:pStyle w:val="Normal"/>
        <w:jc w:val="center"/>
        <w:rPr>
          <w:sz w:val="2"/>
          <w:szCs w:val="2"/>
        </w:rPr>
      </w:pPr>
      <w:r>
        <w:rPr>
          <w:sz w:val="24"/>
          <w:szCs w:val="24"/>
        </w:rPr>
        <w:t xml:space="preserve">МАДОУ г. Нижневартовска  ДС №  49 «Родничок» </w:t>
      </w:r>
    </w:p>
    <w:p>
      <w:pPr>
        <w:pStyle w:val="Normal"/>
        <w:pBdr>
          <w:top w:val="single" w:sz="4" w:space="1" w:color="000000"/>
        </w:pBdr>
        <w:jc w:val="center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240"/>
        <w:jc w:val="center"/>
        <w:rPr>
          <w:sz w:val="24"/>
          <w:szCs w:val="24"/>
        </w:rPr>
      </w:pPr>
      <w:r>
        <w:rPr/>
        <w:t>(наименование образовательной организации)</w:t>
      </w:r>
    </w:p>
    <w:p>
      <w:pPr>
        <w:pStyle w:val="Normal"/>
        <w:pBdr>
          <w:top w:val="single" w:sz="4" w:space="1" w:color="000000"/>
        </w:pBdr>
        <w:spacing w:before="0" w:after="240"/>
        <w:rPr>
          <w:sz w:val="24"/>
          <w:szCs w:val="24"/>
        </w:rPr>
      </w:pPr>
      <w:r>
        <w:rPr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– заявитель):</w:t>
      </w:r>
    </w:p>
    <w:tbl>
      <w:tblPr>
        <w:tblW w:w="9980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28"/>
        <w:gridCol w:w="6352"/>
      </w:tblGrid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  <w:br/>
              <w:t>(при наличии):</w:t>
            </w:r>
          </w:p>
        </w:tc>
        <w:tc>
          <w:tcPr>
            <w:tcW w:w="63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28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52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(день, месяц, год)</w:t>
            </w:r>
          </w:p>
        </w:tc>
      </w:tr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28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52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t>(мужской, женский)</w:t>
            </w:r>
          </w:p>
        </w:tc>
      </w:tr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Страховой номер</w:t>
              <w:br/>
              <w:t>индивидуального лицевого</w:t>
              <w:br/>
              <w:t>счета:</w:t>
            </w:r>
          </w:p>
        </w:tc>
        <w:tc>
          <w:tcPr>
            <w:tcW w:w="63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keepNext w:val="true"/>
        <w:spacing w:before="240" w:after="24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single"/>
        </w:rPr>
        <w:t xml:space="preserve">Данные документа, удостоверяющего личность: </w:t>
      </w:r>
    </w:p>
    <w:tbl>
      <w:tblPr>
        <w:tblW w:w="9980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28"/>
        <w:gridCol w:w="6352"/>
      </w:tblGrid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63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выдачи:</w:t>
            </w:r>
          </w:p>
        </w:tc>
        <w:tc>
          <w:tcPr>
            <w:tcW w:w="63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63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</w:t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</w:t>
              <w:br/>
              <w:t>проживания:</w:t>
            </w:r>
          </w:p>
        </w:tc>
        <w:tc>
          <w:tcPr>
            <w:tcW w:w="63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заявителя:</w:t>
            </w:r>
          </w:p>
        </w:tc>
        <w:tc>
          <w:tcPr>
            <w:tcW w:w="63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28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52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(родитель (усыновитель), опекун)</w:t>
            </w:r>
          </w:p>
        </w:tc>
      </w:tr>
    </w:tbl>
    <w:p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ребенке, осваивающем образовательную программу дошкольного образования </w:t>
        <w:br/>
      </w:r>
      <w:r>
        <w:rPr/>
        <w:t>в организации, осуществляющей образовательную деятельность:</w:t>
      </w:r>
    </w:p>
    <w:tbl>
      <w:tblPr>
        <w:tblW w:w="9980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28"/>
        <w:gridCol w:w="6352"/>
      </w:tblGrid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  <w:br/>
              <w:t>(при наличии):</w:t>
            </w:r>
          </w:p>
        </w:tc>
        <w:tc>
          <w:tcPr>
            <w:tcW w:w="63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28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52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(день, месяц, год)</w:t>
            </w:r>
          </w:p>
        </w:tc>
      </w:tr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28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52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(мужской, женский)</w:t>
            </w:r>
          </w:p>
        </w:tc>
      </w:tr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Страховой номер</w:t>
              <w:br/>
              <w:t>индивидуального лицевого</w:t>
              <w:br/>
              <w:t>счета:</w:t>
            </w:r>
          </w:p>
        </w:tc>
        <w:tc>
          <w:tcPr>
            <w:tcW w:w="63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Данные документа, удостоверяющего личность ребенка:</w:t>
      </w:r>
    </w:p>
    <w:tbl>
      <w:tblPr>
        <w:tblW w:w="9980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28"/>
        <w:gridCol w:w="6352"/>
      </w:tblGrid>
      <w:tr>
        <w:trPr/>
        <w:tc>
          <w:tcPr>
            <w:tcW w:w="3628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записи акта </w:t>
              <w:br/>
              <w:t xml:space="preserve">о рождении или свидетельства </w:t>
              <w:br/>
              <w:t>о рождении:</w:t>
            </w:r>
          </w:p>
        </w:tc>
        <w:tc>
          <w:tcPr>
            <w:tcW w:w="63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keepNext w:val="true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других детях в семье для определения размера компенсации в соответствии </w:t>
        <w:br/>
        <w:t>с частью 5 статьи 65 Федерального закона "Об образовании в Российской Федерации":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jc w:val="center"/>
        <w:rPr>
          <w:sz w:val="24"/>
          <w:szCs w:val="24"/>
        </w:rPr>
      </w:pPr>
      <w:r>
        <w:rPr/>
        <w:t>(фамилия, имя, отчество (при наличии); дата рождении; пол; страховой номер индивидуального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jc w:val="center"/>
        <w:rPr>
          <w:sz w:val="24"/>
          <w:szCs w:val="24"/>
        </w:rPr>
      </w:pPr>
      <w:r>
        <w:rPr/>
        <w:t>лицевого счета; гражданство; данные документа, удостоверяющего личность)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24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Next w:val="tr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обучении других детей в семье в возрасте от 18 лет по очной форме обучения </w:t>
        <w:br/>
        <w:t>(в случае если такие дети имеются в семье):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jc w:val="center"/>
        <w:rPr>
          <w:sz w:val="24"/>
          <w:szCs w:val="24"/>
        </w:rPr>
      </w:pPr>
      <w:r>
        <w:rPr/>
        <w:t>(наименование образовательной организации)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240"/>
        <w:jc w:val="center"/>
        <w:rPr>
          <w:sz w:val="24"/>
          <w:szCs w:val="24"/>
        </w:rPr>
      </w:pPr>
      <w:r>
        <w:rPr/>
        <w:t xml:space="preserve">(реквизиты справки с места учебы совершеннолетних детей, подтверждающей обучение по очной форме </w:t>
        <w:br/>
        <w:t xml:space="preserve">в образовательной организации любого типа независимо от ее организационно-правовой формы </w:t>
        <w:br/>
        <w:t xml:space="preserve">(за исключением образовательной организации дополнительного образования) (указывается </w:t>
        <w:br/>
        <w:t xml:space="preserve">при отсутствии у такой образовательной организации технической возможности предоставления </w:t>
        <w:br/>
        <w:t>указанных сведений в рамках межведомственного информационного взаимодействия)</w:t>
      </w:r>
    </w:p>
    <w:p>
      <w:pPr>
        <w:pStyle w:val="Normal"/>
        <w:spacing w:before="0" w:after="240"/>
        <w:jc w:val="both"/>
        <w:rPr>
          <w:sz w:val="2"/>
          <w:szCs w:val="2"/>
        </w:rPr>
      </w:pPr>
      <w:r>
        <w:rPr>
          <w:sz w:val="24"/>
          <w:szCs w:val="24"/>
        </w:rPr>
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№ 829 "Об утверждении единого стандарта предоставления государственной </w:t>
        <w:br/>
        <w:t xml:space="preserve">и (или) муниципальной услуги "Выплата компенсации части родительской платы за присмотр </w:t>
        <w:br/>
        <w:t>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center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pBdr>
          <w:top w:val="single" w:sz="4" w:space="1" w:color="000000"/>
        </w:pBdr>
        <w:rPr>
          <w:b/>
          <w:b/>
          <w:sz w:val="2"/>
          <w:szCs w:val="2"/>
        </w:rPr>
      </w:pPr>
      <w:r>
        <w:rPr>
          <w:b/>
          <w:sz w:val="2"/>
          <w:szCs w:val="2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b/>
          <w:b/>
          <w:sz w:val="2"/>
          <w:szCs w:val="2"/>
        </w:rPr>
      </w:pPr>
      <w:r>
        <w:rPr>
          <w:b/>
          <w:sz w:val="2"/>
          <w:szCs w:val="2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b/>
          <w:b/>
          <w:sz w:val="2"/>
          <w:szCs w:val="2"/>
        </w:rPr>
      </w:pPr>
      <w:r>
        <w:rPr>
          <w:b/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pBdr>
          <w:top w:val="single" w:sz="4" w:space="1" w:color="000000"/>
        </w:pBdr>
        <w:spacing w:before="0" w:after="24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Next w:val="true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Компенсацию прошу перечислять посредством (по выбору заявителя)</w:t>
      </w:r>
      <w:r>
        <w:rPr/>
        <w:t>:</w:t>
      </w:r>
    </w:p>
    <w:tbl>
      <w:tblPr>
        <w:tblW w:w="9980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56"/>
        <w:gridCol w:w="6124"/>
      </w:tblGrid>
      <w:tr>
        <w:trPr/>
        <w:tc>
          <w:tcPr>
            <w:tcW w:w="3856" w:type="dxa"/>
            <w:tcBorders/>
            <w:vAlign w:val="bottom"/>
          </w:tcPr>
          <w:p>
            <w:pPr>
              <w:pStyle w:val="Normal"/>
              <w:keepNext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612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856" w:type="dxa"/>
            <w:tcBorders/>
          </w:tcPr>
          <w:p>
            <w:pPr>
              <w:pStyle w:val="Normal"/>
              <w:keepNext w:val="tru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24" w:type="dxa"/>
            <w:tcBorders>
              <w:top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(адрес, почтовый индекс)</w:t>
            </w:r>
          </w:p>
        </w:tc>
      </w:tr>
      <w:tr>
        <w:trPr/>
        <w:tc>
          <w:tcPr>
            <w:tcW w:w="3856" w:type="dxa"/>
            <w:tcBorders/>
            <w:vAlign w:val="bottom"/>
          </w:tcPr>
          <w:p>
            <w:pPr>
              <w:pStyle w:val="Normal"/>
              <w:keepNext w:val="true"/>
              <w:spacing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расчетный счет:</w:t>
            </w:r>
          </w:p>
        </w:tc>
        <w:tc>
          <w:tcPr>
            <w:tcW w:w="612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3856" w:type="dxa"/>
            <w:tcBorders/>
            <w:vAlign w:val="bottom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3856" w:type="dxa"/>
            <w:tcBorders/>
            <w:vAlign w:val="bottom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3856" w:type="dxa"/>
            <w:tcBorders/>
            <w:vAlign w:val="bottom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856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24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(номер счета; банк получателя; БИК;</w:t>
              <w:br/>
              <w:t>корр. счет; ИНН; КПП)</w:t>
            </w:r>
          </w:p>
        </w:tc>
      </w:tr>
    </w:tbl>
    <w:p>
      <w:pPr>
        <w:pStyle w:val="Normal"/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Способ получения результата рассмотрения заявления:</w:t>
      </w:r>
    </w:p>
    <w:p>
      <w:pPr>
        <w:pStyle w:val="Normal"/>
        <w:pBdr>
          <w:top w:val="single" w:sz="4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24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240"/>
        <w:jc w:val="center"/>
        <w:rPr/>
      </w:pPr>
      <w:r>
        <w:rPr/>
        <w:t>(перечень документов, предоставляемых заявителем при подаче заявления в уполномоченный орган)</w:t>
      </w:r>
    </w:p>
    <w:p>
      <w:pPr>
        <w:pStyle w:val="Normal"/>
        <w:spacing w:before="0" w:after="240"/>
        <w:jc w:val="both"/>
        <w:rPr>
          <w:sz w:val="24"/>
          <w:szCs w:val="24"/>
        </w:rPr>
      </w:pPr>
      <w:r>
        <w:rPr/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980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86"/>
        <w:gridCol w:w="851"/>
        <w:gridCol w:w="5443"/>
      </w:tblGrid>
      <w:tr>
        <w:trPr/>
        <w:tc>
          <w:tcPr>
            <w:tcW w:w="368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4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 заявителя)</w:t>
            </w:r>
          </w:p>
        </w:tc>
        <w:tc>
          <w:tcPr>
            <w:tcW w:w="851" w:type="dxa"/>
            <w:tcBorders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443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(расшифровка подписи)</w:t>
            </w:r>
          </w:p>
        </w:tc>
      </w:tr>
    </w:tbl>
    <w:p>
      <w:pPr>
        <w:pStyle w:val="Normal"/>
        <w:spacing w:before="0" w:after="72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442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>
        <w:trPr/>
        <w:tc>
          <w:tcPr>
            <w:tcW w:w="2013" w:type="dxa"/>
            <w:tcBorders/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Дата заполнения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"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5" w:type="dxa"/>
            <w:tcBorders/>
            <w:vAlign w:val="bottom"/>
          </w:tcPr>
          <w:p>
            <w:pPr>
              <w:pStyle w:val="Normal"/>
              <w:ind w:left="57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851" w:gutter="0" w:header="0" w:top="851" w:footer="0" w:bottom="567"/>
      <w:pgNumType w:fmt="decimal"/>
      <w:formProt w:val="false"/>
      <w:textDirection w:val="lrTb"/>
      <w:rtlGutter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0"/>
      <w:szCs w:val="20"/>
    </w:rPr>
  </w:style>
  <w:style w:type="character" w:styleId="Style16">
    <w:name w:val="Нижний колонтитул Знак"/>
    <w:qFormat/>
    <w:rPr>
      <w:sz w:val="20"/>
      <w:szCs w:val="20"/>
    </w:rPr>
  </w:style>
  <w:style w:type="character" w:styleId="Style17">
    <w:name w:val="Текст сноски Знак"/>
    <w:qFormat/>
    <w:rPr>
      <w:sz w:val="20"/>
      <w:szCs w:val="20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9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Tahoma" w:cs="Droid Sans Devanagari"/>
      <w:sz w:val="28"/>
      <w:szCs w:val="28"/>
    </w:rPr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autoSpaceDE w:val="true"/>
    </w:pPr>
    <w:rPr>
      <w:sz w:val="24"/>
      <w:szCs w:val="24"/>
    </w:rPr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autoSpaceDE w:val="true"/>
    </w:pPr>
    <w:rPr>
      <w:sz w:val="24"/>
      <w:szCs w:val="24"/>
    </w:rPr>
  </w:style>
  <w:style w:type="paragraph" w:styleId="Footnote">
    <w:name w:val="Footnote Text"/>
    <w:basedOn w:val="Normal"/>
    <w:pPr>
      <w:autoSpaceDE w:val="true"/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2023-10-27T09:35:00Z</dcterms:created>
  <dc:creator>КонсультантПлюс</dc:creator>
  <dc:description/>
  <dc:language>en-US</dc:language>
  <cp:lastModifiedBy/>
  <cp:lastPrinted>2023-10-31T14:59:00Z</cp:lastPrinted>
  <dcterms:modified xsi:type="dcterms:W3CDTF">2023-11-15T14:13:23Z</dcterms:modified>
  <cp:revision>6</cp:revision>
  <dc:subject/>
  <dc:title/>
</cp:coreProperties>
</file>